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152DE80"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A26F1">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E2B89" w:rsidRPr="00B266B0">
        <w:rPr>
          <w:bCs/>
          <w:noProof w:val="0"/>
          <w:sz w:val="24"/>
          <w:szCs w:val="24"/>
        </w:rPr>
        <w:t>1</w:t>
      </w:r>
      <w:r w:rsidR="003E2B89">
        <w:rPr>
          <w:bCs/>
          <w:noProof w:val="0"/>
          <w:sz w:val="24"/>
          <w:szCs w:val="24"/>
        </w:rPr>
        <w:t>910042</w:t>
      </w:r>
    </w:p>
    <w:p w14:paraId="11776FA6" w14:textId="7A2192C1"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DA3E1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342D">
        <w:rPr>
          <w:rFonts w:cs="Arial"/>
          <w:b/>
          <w:bCs/>
          <w:sz w:val="24"/>
          <w:lang w:eastAsia="ja-JP"/>
        </w:rPr>
        <w:t>11.1.5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905DA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342D">
        <w:rPr>
          <w:rFonts w:ascii="Arial" w:hAnsi="Arial" w:cs="Arial"/>
          <w:b/>
          <w:bCs/>
          <w:sz w:val="24"/>
        </w:rPr>
        <w:t>IAB support indication</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D1705A" w:rsidR="007F2E08" w:rsidRDefault="00080F9C" w:rsidP="00A209D6">
      <w:r>
        <w:t>During RAN3#104 meeting, RAN3 has agreed CR in [1] on IAB integration procedure, which contains the following step:</w:t>
      </w:r>
    </w:p>
    <w:tbl>
      <w:tblPr>
        <w:tblStyle w:val="TableGrid"/>
        <w:tblW w:w="0" w:type="auto"/>
        <w:tblLook w:val="04A0" w:firstRow="1" w:lastRow="0" w:firstColumn="1" w:lastColumn="0" w:noHBand="0" w:noVBand="1"/>
      </w:tblPr>
      <w:tblGrid>
        <w:gridCol w:w="9631"/>
      </w:tblGrid>
      <w:tr w:rsidR="00080F9C" w14:paraId="524566DD" w14:textId="77777777" w:rsidTr="00080F9C">
        <w:tc>
          <w:tcPr>
            <w:tcW w:w="9631" w:type="dxa"/>
          </w:tcPr>
          <w:p w14:paraId="2AB8FB1D" w14:textId="77777777" w:rsidR="00080F9C" w:rsidRDefault="00080F9C" w:rsidP="00080F9C">
            <w:pPr>
              <w:pStyle w:val="B1"/>
              <w:numPr>
                <w:ilvl w:val="0"/>
                <w:numId w:val="8"/>
              </w:numPr>
              <w:overflowPunct w:val="0"/>
              <w:autoSpaceDE w:val="0"/>
              <w:autoSpaceDN w:val="0"/>
              <w:adjustRightInd w:val="0"/>
              <w:jc w:val="both"/>
              <w:rPr>
                <w:rFonts w:ascii="Arial" w:hAnsi="Arial"/>
                <w:lang w:eastAsia="ja-JP"/>
              </w:rPr>
            </w:pPr>
            <w:r>
              <w:rPr>
                <w:lang w:eastAsia="ja-JP"/>
              </w:rPr>
              <w:t xml:space="preserve">Phase 1: IAB-MT setup. In this phase, the MT functionality of the new IAB-node (e.g. the IAB-node 2 in Figure 8.x-1) connects to the network as a normal UE, by performing RRC connection setup procedure with IAB-donor-CU, authentication with the core network, IAB-node 2-related context management, IAB-node 2’s access traffic-related radio bearer configuration at the RAN side, </w:t>
            </w:r>
            <w:r w:rsidRPr="003F179C">
              <w:rPr>
                <w:lang w:eastAsia="ja-JP"/>
              </w:rPr>
              <w:t>and</w:t>
            </w:r>
            <w:r>
              <w:rPr>
                <w:lang w:eastAsia="ja-JP"/>
              </w:rPr>
              <w:t>, optionally, OAM connectivity establishment.</w:t>
            </w:r>
          </w:p>
          <w:p w14:paraId="258DF6E5" w14:textId="155299B5" w:rsidR="00080F9C" w:rsidRDefault="00080F9C" w:rsidP="00080F9C">
            <w:pPr>
              <w:pStyle w:val="EditorsNote"/>
              <w:ind w:left="720" w:firstLine="0"/>
            </w:pPr>
            <w:r>
              <w:t xml:space="preserve">Editor’s Note: The signalling flow for UE initial access procedure as shown in Figure 8.1-1/Figure 8.9.1-1 should be used as baseline for the setup of the MT functionality of IAB-node. </w:t>
            </w:r>
            <w:r w:rsidRPr="00080F9C">
              <w:rPr>
                <w:highlight w:val="yellow"/>
              </w:rPr>
              <w:t>Whether to specify further details, e.g. how to perform the IAB node indication, etc. is FFS.</w:t>
            </w:r>
          </w:p>
        </w:tc>
      </w:tr>
    </w:tbl>
    <w:p w14:paraId="12CFE532" w14:textId="1CDF8468" w:rsidR="00080F9C" w:rsidRDefault="00080F9C" w:rsidP="00A209D6"/>
    <w:p w14:paraId="45E7407B" w14:textId="4E604DC9" w:rsidR="00080F9C" w:rsidRDefault="00080F9C" w:rsidP="00A209D6">
      <w:proofErr w:type="spellStart"/>
      <w:r>
        <w:t>Furthemore</w:t>
      </w:r>
      <w:proofErr w:type="spellEnd"/>
      <w:r>
        <w:t xml:space="preserve">, RAN3 has discussed several options for IAB parent node selection </w:t>
      </w:r>
      <w:r w:rsidR="008521DB">
        <w:t>among four options:</w:t>
      </w:r>
    </w:p>
    <w:p w14:paraId="79897B70" w14:textId="23918F2C" w:rsidR="00B31D5B" w:rsidRPr="008521DB" w:rsidRDefault="006F31A6" w:rsidP="008521DB">
      <w:pPr>
        <w:numPr>
          <w:ilvl w:val="0"/>
          <w:numId w:val="9"/>
        </w:numPr>
        <w:rPr>
          <w:lang w:val="en-US"/>
        </w:rPr>
      </w:pPr>
      <w:r w:rsidRPr="008521DB">
        <w:rPr>
          <w:lang w:val="en-US"/>
        </w:rPr>
        <w:t>Option 1, via OAM (pre-configuration)</w:t>
      </w:r>
    </w:p>
    <w:p w14:paraId="2A516B9A" w14:textId="35716871" w:rsidR="00B31D5B" w:rsidRPr="008521DB" w:rsidRDefault="006F31A6" w:rsidP="008521DB">
      <w:pPr>
        <w:numPr>
          <w:ilvl w:val="0"/>
          <w:numId w:val="9"/>
        </w:numPr>
        <w:rPr>
          <w:lang w:val="en-US"/>
        </w:rPr>
      </w:pPr>
      <w:r w:rsidRPr="008521DB">
        <w:rPr>
          <w:lang w:val="en-US"/>
        </w:rPr>
        <w:t>Option 2, via OAM (Rel-10 relay-like way)</w:t>
      </w:r>
      <w:r w:rsidR="008521DB" w:rsidRPr="008521DB">
        <w:rPr>
          <w:lang w:val="en-US"/>
        </w:rPr>
        <w:t xml:space="preserve"> </w:t>
      </w:r>
    </w:p>
    <w:p w14:paraId="1099CCCA" w14:textId="64EEB5DC" w:rsidR="00B31D5B" w:rsidRPr="008521DB" w:rsidRDefault="006F31A6" w:rsidP="008521DB">
      <w:pPr>
        <w:numPr>
          <w:ilvl w:val="0"/>
          <w:numId w:val="9"/>
        </w:numPr>
        <w:rPr>
          <w:lang w:val="en-US"/>
        </w:rPr>
      </w:pPr>
      <w:r w:rsidRPr="008521DB">
        <w:rPr>
          <w:lang w:val="en-US"/>
        </w:rPr>
        <w:t> Option 3, via new signaling</w:t>
      </w:r>
      <w:r w:rsidR="008521DB">
        <w:rPr>
          <w:lang w:val="en-US"/>
        </w:rPr>
        <w:t xml:space="preserve"> (explicit or implicit)</w:t>
      </w:r>
      <w:r w:rsidRPr="008521DB">
        <w:rPr>
          <w:lang w:val="en-US"/>
        </w:rPr>
        <w:t>, the system info from IAB-DU or IAB-donor</w:t>
      </w:r>
    </w:p>
    <w:p w14:paraId="77520CB0" w14:textId="065F8EBD" w:rsidR="00B31D5B" w:rsidRPr="008521DB" w:rsidRDefault="006F31A6" w:rsidP="008521DB">
      <w:pPr>
        <w:numPr>
          <w:ilvl w:val="0"/>
          <w:numId w:val="9"/>
        </w:numPr>
        <w:rPr>
          <w:lang w:val="en-US"/>
        </w:rPr>
      </w:pPr>
      <w:bookmarkStart w:id="1" w:name="_Hlk16426496"/>
      <w:r w:rsidRPr="008521DB">
        <w:rPr>
          <w:lang w:val="en-US"/>
        </w:rPr>
        <w:t xml:space="preserve">Option 4, where IAB-node </w:t>
      </w:r>
      <w:r w:rsidR="008521DB">
        <w:rPr>
          <w:lang w:val="en-US"/>
        </w:rPr>
        <w:t xml:space="preserve">first </w:t>
      </w:r>
      <w:r w:rsidRPr="008521DB">
        <w:rPr>
          <w:lang w:val="en-US"/>
        </w:rPr>
        <w:t xml:space="preserve">connects to any cell </w:t>
      </w:r>
      <w:r w:rsidR="008521DB">
        <w:rPr>
          <w:lang w:val="en-US"/>
        </w:rPr>
        <w:t xml:space="preserve">(potentially not supporting IAB) </w:t>
      </w:r>
      <w:r w:rsidRPr="008521DB">
        <w:rPr>
          <w:lang w:val="en-US"/>
        </w:rPr>
        <w:t xml:space="preserve">and </w:t>
      </w:r>
      <w:r w:rsidR="008521DB">
        <w:rPr>
          <w:lang w:val="en-US"/>
        </w:rPr>
        <w:t xml:space="preserve">afterwards can be moved to a proper IAB node or IAB Donor via </w:t>
      </w:r>
      <w:r w:rsidR="008521DB" w:rsidRPr="008521DB">
        <w:rPr>
          <w:lang w:val="en-US"/>
        </w:rPr>
        <w:t>handover/redirection mechanisms</w:t>
      </w:r>
      <w:bookmarkEnd w:id="1"/>
    </w:p>
    <w:p w14:paraId="5F94E678" w14:textId="53B1F5AB" w:rsidR="008521DB" w:rsidRPr="008521DB" w:rsidRDefault="00154B11" w:rsidP="00A209D6">
      <w:pPr>
        <w:rPr>
          <w:lang w:val="en-US"/>
        </w:rPr>
      </w:pPr>
      <w:r>
        <w:rPr>
          <w:lang w:val="en-US"/>
        </w:rPr>
        <w:t xml:space="preserve">RAN3 agreed that options using OAM configuration are not precluded and made a working assumption that option 4 could also be applicable. According to RAN3 discussions, from RAN3 perspective no explicit indication of IAB support is necessary </w:t>
      </w:r>
      <w:r w:rsidR="00A97484">
        <w:rPr>
          <w:lang w:val="en-US"/>
        </w:rPr>
        <w:t>in System Information</w:t>
      </w:r>
      <w:r>
        <w:rPr>
          <w:lang w:val="en-US"/>
        </w:rPr>
        <w:t>, but whether to introduce it is left to RAN2 to decide. This contribution analyses the need for such indication.</w:t>
      </w:r>
    </w:p>
    <w:p w14:paraId="2BBFF540" w14:textId="64F20D3D" w:rsidR="00A209D6" w:rsidRPr="00080F9C" w:rsidRDefault="00A209D6" w:rsidP="00A209D6">
      <w:pPr>
        <w:pStyle w:val="Heading1"/>
        <w:rPr>
          <w:lang w:val="en-US"/>
        </w:rPr>
      </w:pPr>
      <w:r w:rsidRPr="00080F9C">
        <w:rPr>
          <w:lang w:val="en-US"/>
        </w:rPr>
        <w:t>2</w:t>
      </w:r>
      <w:r w:rsidRPr="00080F9C">
        <w:rPr>
          <w:lang w:val="en-US"/>
        </w:rPr>
        <w:tab/>
      </w:r>
      <w:r w:rsidR="00154B11">
        <w:rPr>
          <w:lang w:val="en-US"/>
        </w:rPr>
        <w:t>Discussion</w:t>
      </w:r>
    </w:p>
    <w:p w14:paraId="76B35DE3" w14:textId="29E8BF04" w:rsidR="00623BF6" w:rsidRPr="00080F9C" w:rsidRDefault="00154B11" w:rsidP="00A209D6">
      <w:pPr>
        <w:rPr>
          <w:lang w:val="en-US"/>
        </w:rPr>
      </w:pPr>
      <w:r>
        <w:rPr>
          <w:lang w:val="en-US"/>
        </w:rPr>
        <w:t>There may be several reasons for introduction of IAB node support indication</w:t>
      </w:r>
      <w:r w:rsidR="006F31A6">
        <w:rPr>
          <w:lang w:val="en-US"/>
        </w:rPr>
        <w:t xml:space="preserve"> in System Information</w:t>
      </w:r>
      <w:r>
        <w:rPr>
          <w:lang w:val="en-US"/>
        </w:rPr>
        <w:t>:</w:t>
      </w:r>
    </w:p>
    <w:p w14:paraId="69B1D2C1" w14:textId="16FD8D99" w:rsidR="00154B11" w:rsidRDefault="00154B11" w:rsidP="00154B11">
      <w:pPr>
        <w:pStyle w:val="ListParagraph"/>
        <w:numPr>
          <w:ilvl w:val="0"/>
          <w:numId w:val="9"/>
        </w:numPr>
        <w:rPr>
          <w:lang w:val="en-US"/>
        </w:rPr>
      </w:pPr>
      <w:r>
        <w:rPr>
          <w:lang w:val="en-US"/>
        </w:rPr>
        <w:t>To assist in an initial parent node selection as discussed by RAN3</w:t>
      </w:r>
    </w:p>
    <w:p w14:paraId="321BE2BC" w14:textId="6287A280" w:rsidR="00154B11" w:rsidRDefault="00154B11" w:rsidP="00154B11">
      <w:pPr>
        <w:pStyle w:val="ListParagraph"/>
        <w:numPr>
          <w:ilvl w:val="0"/>
          <w:numId w:val="9"/>
        </w:numPr>
        <w:rPr>
          <w:lang w:val="en-US"/>
        </w:rPr>
      </w:pPr>
      <w:r>
        <w:rPr>
          <w:lang w:val="en-US"/>
        </w:rPr>
        <w:t>To assist the MT of an IAB node during the RRC Connection re-establishment after BH link RLF</w:t>
      </w:r>
    </w:p>
    <w:p w14:paraId="34C19AE1" w14:textId="61CDC81C" w:rsidR="00A27B72" w:rsidRDefault="00154B11" w:rsidP="00154B11">
      <w:pPr>
        <w:pStyle w:val="ListParagraph"/>
        <w:numPr>
          <w:ilvl w:val="0"/>
          <w:numId w:val="9"/>
        </w:numPr>
        <w:rPr>
          <w:lang w:val="en-US"/>
        </w:rPr>
      </w:pPr>
      <w:r>
        <w:rPr>
          <w:lang w:val="en-US"/>
        </w:rPr>
        <w:t xml:space="preserve">To allow for support of </w:t>
      </w:r>
      <w:r w:rsidR="00623BF6" w:rsidRPr="00154B11">
        <w:rPr>
          <w:lang w:val="en-US"/>
        </w:rPr>
        <w:t xml:space="preserve">NSA UEs </w:t>
      </w:r>
      <w:r>
        <w:rPr>
          <w:lang w:val="en-US"/>
        </w:rPr>
        <w:t xml:space="preserve">/ network deployments via </w:t>
      </w:r>
      <w:r w:rsidR="00623BF6" w:rsidRPr="00154B11">
        <w:rPr>
          <w:lang w:val="en-US"/>
        </w:rPr>
        <w:t xml:space="preserve">standalone </w:t>
      </w:r>
      <w:r>
        <w:rPr>
          <w:lang w:val="en-US"/>
        </w:rPr>
        <w:t>NR based IAB network.</w:t>
      </w:r>
    </w:p>
    <w:p w14:paraId="2E82CF70" w14:textId="1DB9F4EE" w:rsidR="00154B11" w:rsidRDefault="00154B11" w:rsidP="00154B11">
      <w:pPr>
        <w:rPr>
          <w:lang w:val="en-US"/>
        </w:rPr>
      </w:pPr>
      <w:r>
        <w:rPr>
          <w:lang w:val="en-US"/>
        </w:rPr>
        <w:t xml:space="preserve">Following sub-sections shortly discuss </w:t>
      </w:r>
      <w:r w:rsidR="00235416">
        <w:rPr>
          <w:lang w:val="en-US"/>
        </w:rPr>
        <w:t>each of these aspects.</w:t>
      </w:r>
    </w:p>
    <w:p w14:paraId="01F604CA" w14:textId="20388BCD" w:rsidR="00235416" w:rsidRDefault="00235416" w:rsidP="00235416">
      <w:pPr>
        <w:pStyle w:val="Heading2"/>
        <w:rPr>
          <w:lang w:val="en-US"/>
        </w:rPr>
      </w:pPr>
      <w:r>
        <w:rPr>
          <w:lang w:val="en-US"/>
        </w:rPr>
        <w:t>2.1</w:t>
      </w:r>
      <w:r>
        <w:rPr>
          <w:lang w:val="en-US"/>
        </w:rPr>
        <w:tab/>
        <w:t>Initial parent node selection</w:t>
      </w:r>
    </w:p>
    <w:p w14:paraId="09282D38" w14:textId="3030D94C" w:rsidR="00235416" w:rsidRDefault="00235416" w:rsidP="00235416">
      <w:pPr>
        <w:rPr>
          <w:lang w:val="en-US"/>
        </w:rPr>
      </w:pPr>
      <w:r>
        <w:rPr>
          <w:lang w:val="en-US"/>
        </w:rPr>
        <w:t xml:space="preserve">According to RAN3 working assumption, during IAB node integration, an IAB MT may connect to any cell and be handed over to a cell supporting IAB afterwards. However, this is linked with several complications. The </w:t>
      </w:r>
      <w:proofErr w:type="spellStart"/>
      <w:r>
        <w:rPr>
          <w:lang w:val="en-US"/>
        </w:rPr>
        <w:t>gNB</w:t>
      </w:r>
      <w:proofErr w:type="spellEnd"/>
      <w:r>
        <w:rPr>
          <w:lang w:val="en-US"/>
        </w:rPr>
        <w:t xml:space="preserve"> to which </w:t>
      </w:r>
      <w:r>
        <w:rPr>
          <w:lang w:val="en-US"/>
        </w:rPr>
        <w:lastRenderedPageBreak/>
        <w:t>the IAB MT connects initially, even though not supporting IAB, would have to be upgraded with some IAB functionality to be able to:</w:t>
      </w:r>
    </w:p>
    <w:p w14:paraId="26DF7F29" w14:textId="415E6F8F" w:rsidR="00235416" w:rsidRDefault="00235416" w:rsidP="00235416">
      <w:pPr>
        <w:pStyle w:val="ListParagraph"/>
        <w:numPr>
          <w:ilvl w:val="0"/>
          <w:numId w:val="9"/>
        </w:numPr>
        <w:rPr>
          <w:lang w:val="en-US"/>
        </w:rPr>
      </w:pPr>
      <w:r>
        <w:rPr>
          <w:lang w:val="en-US"/>
        </w:rPr>
        <w:t xml:space="preserve">Tell which of its </w:t>
      </w:r>
      <w:proofErr w:type="spellStart"/>
      <w:r>
        <w:rPr>
          <w:lang w:val="en-US"/>
        </w:rPr>
        <w:t>neighbours</w:t>
      </w:r>
      <w:proofErr w:type="spellEnd"/>
      <w:r>
        <w:rPr>
          <w:lang w:val="en-US"/>
        </w:rPr>
        <w:t xml:space="preserve"> are IAB nodes so that proper candidate for handover for the MT is identified meaning </w:t>
      </w:r>
      <w:proofErr w:type="spellStart"/>
      <w:r>
        <w:rPr>
          <w:lang w:val="en-US"/>
        </w:rPr>
        <w:t>Xn</w:t>
      </w:r>
      <w:proofErr w:type="spellEnd"/>
      <w:r>
        <w:rPr>
          <w:lang w:val="en-US"/>
        </w:rPr>
        <w:t>/F1 signaling impacts.</w:t>
      </w:r>
    </w:p>
    <w:p w14:paraId="10A71447" w14:textId="5BC2204F" w:rsidR="00235416" w:rsidRPr="00235416" w:rsidRDefault="00235416" w:rsidP="00235416">
      <w:pPr>
        <w:pStyle w:val="ListParagraph"/>
        <w:numPr>
          <w:ilvl w:val="0"/>
          <w:numId w:val="9"/>
        </w:numPr>
        <w:rPr>
          <w:lang w:val="en-US"/>
        </w:rPr>
      </w:pPr>
      <w:r>
        <w:rPr>
          <w:lang w:val="en-US"/>
        </w:rPr>
        <w:t>Tell that a connecting UE is in fact an IAB MT and that it should be handed over, which translates into RRC signaling impacts.</w:t>
      </w:r>
    </w:p>
    <w:p w14:paraId="27EE512C" w14:textId="19DD82B1" w:rsidR="00A27B72" w:rsidRDefault="00235416" w:rsidP="00A209D6">
      <w:pPr>
        <w:rPr>
          <w:lang w:val="en-US"/>
        </w:rPr>
      </w:pPr>
      <w:r>
        <w:rPr>
          <w:lang w:val="en-US"/>
        </w:rPr>
        <w:t>Those impacts are non-negligible and require extra implementation and upgrade effort even for the network nodes, which are not intended for use in IAB network. Wh</w:t>
      </w:r>
      <w:r w:rsidR="00D737AE">
        <w:rPr>
          <w:lang w:val="en-US"/>
        </w:rPr>
        <w:t xml:space="preserve">at is more, it is the least </w:t>
      </w:r>
      <w:proofErr w:type="spellStart"/>
      <w:r w:rsidR="00D737AE">
        <w:rPr>
          <w:lang w:val="en-US"/>
        </w:rPr>
        <w:t>sign</w:t>
      </w:r>
      <w:r>
        <w:rPr>
          <w:lang w:val="en-US"/>
        </w:rPr>
        <w:t>alling</w:t>
      </w:r>
      <w:proofErr w:type="spellEnd"/>
      <w:r>
        <w:rPr>
          <w:lang w:val="en-US"/>
        </w:rPr>
        <w:t xml:space="preserve"> efficient options of all as it requires initial connection establishment in the non-IAB enabled node and then further network and air interface signaling to conduct a handover. On the other hand, it does not seem to bring any benefits over any of the other options considered by RAN3. </w:t>
      </w:r>
    </w:p>
    <w:p w14:paraId="61EB7D5E" w14:textId="6D3D7A0B" w:rsidR="00D737AE" w:rsidRDefault="00D737AE" w:rsidP="00A209D6">
      <w:pPr>
        <w:rPr>
          <w:b/>
          <w:lang w:val="en-US"/>
        </w:rPr>
      </w:pPr>
      <w:r>
        <w:rPr>
          <w:b/>
          <w:lang w:val="en-US"/>
        </w:rPr>
        <w:t xml:space="preserve">Observation 1: Option 4 for initial parent node selection brings unnecessary impact to existing, non-IAB enabled, </w:t>
      </w:r>
      <w:proofErr w:type="spellStart"/>
      <w:r>
        <w:rPr>
          <w:b/>
          <w:lang w:val="en-US"/>
        </w:rPr>
        <w:t>gNBs</w:t>
      </w:r>
      <w:proofErr w:type="spellEnd"/>
      <w:r>
        <w:rPr>
          <w:b/>
          <w:lang w:val="en-US"/>
        </w:rPr>
        <w:t xml:space="preserve"> while not bringing any benefits over any of the other options.</w:t>
      </w:r>
    </w:p>
    <w:p w14:paraId="6A7FF26D" w14:textId="63B2F51F" w:rsidR="00D737AE" w:rsidRDefault="00D737AE" w:rsidP="00A209D6">
      <w:pPr>
        <w:rPr>
          <w:lang w:val="en-US"/>
        </w:rPr>
      </w:pPr>
      <w:r>
        <w:rPr>
          <w:lang w:val="en-US"/>
        </w:rPr>
        <w:t xml:space="preserve">Option 1 based on OAM is feasible, but it has a disadvantage of requiring to pre-configure MTs with applicable IAB nodes before deploying them in the network. </w:t>
      </w:r>
      <w:r w:rsidR="00D85A99">
        <w:rPr>
          <w:lang w:val="en-US"/>
        </w:rPr>
        <w:t xml:space="preserve">Option 1 also requires the network to update MTs as IAB parent nodes are added or removed adding an operations burden and risking inefficient parent node selection. </w:t>
      </w:r>
      <w:r>
        <w:rPr>
          <w:lang w:val="en-US"/>
        </w:rPr>
        <w:t xml:space="preserve">Option 2 on the other hand generates potentially more signaling in the network as the initial access would be performed twice, but at least has no impact on non-IAB enabled </w:t>
      </w:r>
      <w:proofErr w:type="spellStart"/>
      <w:r>
        <w:rPr>
          <w:lang w:val="en-US"/>
        </w:rPr>
        <w:t>gNBs</w:t>
      </w:r>
      <w:proofErr w:type="spellEnd"/>
      <w:r>
        <w:rPr>
          <w:lang w:val="en-US"/>
        </w:rPr>
        <w:t>. With option 3, initial access is performed only once in case the IAB enabled node selected during initial parent selection does not have to be changed, e.g. based on IAB topology manager’s decision. Since, the MT would choose the strongest of the available IAB nodes, it is very likely that initially chosen node would be kept. It also allows to make the IAB node integration leaner and faster.</w:t>
      </w:r>
    </w:p>
    <w:p w14:paraId="60B53FF4" w14:textId="2C0F4F36" w:rsidR="00D737AE" w:rsidRDefault="00D737AE" w:rsidP="00A209D6">
      <w:pPr>
        <w:rPr>
          <w:b/>
          <w:lang w:val="en-US"/>
        </w:rPr>
      </w:pPr>
      <w:r>
        <w:rPr>
          <w:b/>
          <w:lang w:val="en-US"/>
        </w:rPr>
        <w:t xml:space="preserve">Observation 2: Introducing IAB support indication in System Information allows for leaner and faster IAB integration procedure. </w:t>
      </w:r>
    </w:p>
    <w:p w14:paraId="625E94A5" w14:textId="48F976F7" w:rsidR="00D737AE" w:rsidRDefault="00D737AE" w:rsidP="00D737AE">
      <w:pPr>
        <w:pStyle w:val="Heading2"/>
        <w:rPr>
          <w:lang w:val="en-US"/>
        </w:rPr>
      </w:pPr>
      <w:r>
        <w:rPr>
          <w:lang w:val="en-US"/>
        </w:rPr>
        <w:t>2.2</w:t>
      </w:r>
      <w:r>
        <w:rPr>
          <w:lang w:val="en-US"/>
        </w:rPr>
        <w:tab/>
        <w:t>RRC Reestablishment after BH RLF</w:t>
      </w:r>
    </w:p>
    <w:p w14:paraId="2555C8E9" w14:textId="3624ABD4" w:rsidR="00D737AE" w:rsidRDefault="00B425C0" w:rsidP="00D737AE">
      <w:pPr>
        <w:rPr>
          <w:lang w:val="en-US"/>
        </w:rPr>
      </w:pPr>
      <w:r>
        <w:rPr>
          <w:lang w:val="en-US"/>
        </w:rPr>
        <w:t>It is the common understanding that RRC Reestablishment is the baseline for BH link recovery after BH RLF. However, it is also recognized that it is normally associated with a long interruption time reaching often several seconds as the MT needs to perform cell selection. IAB node indication could be used in this case to facilitate the cell selection process and make it quicker.</w:t>
      </w:r>
    </w:p>
    <w:p w14:paraId="37E0AE32" w14:textId="54EA129A" w:rsidR="00B425C0" w:rsidRPr="00B425C0" w:rsidRDefault="00B425C0" w:rsidP="00D737AE">
      <w:pPr>
        <w:rPr>
          <w:b/>
          <w:lang w:val="en-US"/>
        </w:rPr>
      </w:pPr>
      <w:r>
        <w:rPr>
          <w:b/>
          <w:lang w:val="en-US"/>
        </w:rPr>
        <w:t>Observation 3: IAB support indication could be used by MT to facilitate cell selection during RRC Reestablishment procedure after BH RLF.</w:t>
      </w:r>
    </w:p>
    <w:p w14:paraId="234365C8" w14:textId="603E5D3E" w:rsidR="00A27B72" w:rsidRDefault="00B425C0" w:rsidP="00B425C0">
      <w:pPr>
        <w:pStyle w:val="Heading2"/>
        <w:rPr>
          <w:lang w:val="en-US"/>
        </w:rPr>
      </w:pPr>
      <w:r>
        <w:rPr>
          <w:lang w:val="en-US"/>
        </w:rPr>
        <w:t>2.3</w:t>
      </w:r>
      <w:r>
        <w:rPr>
          <w:lang w:val="en-US"/>
        </w:rPr>
        <w:tab/>
        <w:t>NSA support</w:t>
      </w:r>
    </w:p>
    <w:p w14:paraId="2D22E91C" w14:textId="3C83553B" w:rsidR="00C24B8B" w:rsidRDefault="005A01CF" w:rsidP="00B425C0">
      <w:pPr>
        <w:rPr>
          <w:lang w:val="en-US"/>
        </w:rPr>
      </w:pPr>
      <w:r>
        <w:rPr>
          <w:lang w:val="en-US"/>
        </w:rPr>
        <w:t xml:space="preserve">In [2], one of the options to support </w:t>
      </w:r>
      <w:r w:rsidR="00C24B8B">
        <w:rPr>
          <w:lang w:val="en-US"/>
        </w:rPr>
        <w:t xml:space="preserve">NSA UEs with IAB, is to deploy IAB nodes in SA mode as presented </w:t>
      </w:r>
      <w:r w:rsidR="00454E0F">
        <w:rPr>
          <w:lang w:val="en-US"/>
        </w:rPr>
        <w:t xml:space="preserve">by option b) </w:t>
      </w:r>
      <w:r w:rsidR="00C24B8B">
        <w:rPr>
          <w:lang w:val="en-US"/>
        </w:rPr>
        <w:t xml:space="preserve">in </w:t>
      </w:r>
      <w:r w:rsidR="00C24B8B">
        <w:rPr>
          <w:lang w:val="en-US"/>
        </w:rPr>
        <w:fldChar w:fldCharType="begin"/>
      </w:r>
      <w:r w:rsidR="00C24B8B">
        <w:rPr>
          <w:lang w:val="en-US"/>
        </w:rPr>
        <w:instrText xml:space="preserve"> REF _Ref15583401 \h </w:instrText>
      </w:r>
      <w:r w:rsidR="00C24B8B">
        <w:rPr>
          <w:lang w:val="en-US"/>
        </w:rPr>
      </w:r>
      <w:r w:rsidR="00C24B8B">
        <w:rPr>
          <w:lang w:val="en-US"/>
        </w:rPr>
        <w:fldChar w:fldCharType="separate"/>
      </w:r>
      <w:r w:rsidR="00C24B8B">
        <w:t xml:space="preserve">Figure </w:t>
      </w:r>
      <w:r w:rsidR="00C24B8B">
        <w:rPr>
          <w:noProof/>
        </w:rPr>
        <w:t>1</w:t>
      </w:r>
      <w:r w:rsidR="00C24B8B">
        <w:rPr>
          <w:lang w:val="en-US"/>
        </w:rPr>
        <w:fldChar w:fldCharType="end"/>
      </w:r>
      <w:r w:rsidR="00C24B8B">
        <w:rPr>
          <w:lang w:val="en-US"/>
        </w:rPr>
        <w:t>.</w:t>
      </w:r>
    </w:p>
    <w:p w14:paraId="1133B3E3" w14:textId="1EAD4B53" w:rsidR="00C24B8B" w:rsidRDefault="00C24B8B" w:rsidP="00C24B8B">
      <w:pPr>
        <w:pStyle w:val="TH"/>
      </w:pPr>
      <w:r w:rsidRPr="00E23CFA">
        <w:object w:dxaOrig="15938" w:dyaOrig="5246" w14:anchorId="60A1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in" o:ole="">
            <v:imagedata r:id="rId7" o:title=""/>
          </v:shape>
          <o:OLEObject Type="Embed" ProgID="Visio.Drawing.11" ShapeID="_x0000_i1025" DrawAspect="Content" ObjectID="_1627404905" r:id="rId8"/>
        </w:object>
      </w:r>
    </w:p>
    <w:p w14:paraId="2C8484D2" w14:textId="47302E06" w:rsidR="00C24B8B" w:rsidRDefault="00C24B8B" w:rsidP="00C24B8B">
      <w:pPr>
        <w:pStyle w:val="Caption"/>
        <w:jc w:val="center"/>
      </w:pPr>
      <w:bookmarkStart w:id="2" w:name="_Ref15583401"/>
      <w:r>
        <w:t xml:space="preserve">Figure </w:t>
      </w:r>
      <w:r w:rsidR="00D85A99">
        <w:rPr>
          <w:noProof/>
        </w:rPr>
        <w:fldChar w:fldCharType="begin"/>
      </w:r>
      <w:r w:rsidR="00D85A99">
        <w:rPr>
          <w:noProof/>
        </w:rPr>
        <w:instrText xml:space="preserve"> SEQ Figure \* ARABIC </w:instrText>
      </w:r>
      <w:r w:rsidR="00D85A99">
        <w:rPr>
          <w:noProof/>
        </w:rPr>
        <w:fldChar w:fldCharType="separate"/>
      </w:r>
      <w:r>
        <w:rPr>
          <w:noProof/>
        </w:rPr>
        <w:t>1</w:t>
      </w:r>
      <w:r w:rsidR="00D85A99">
        <w:rPr>
          <w:noProof/>
        </w:rPr>
        <w:fldChar w:fldCharType="end"/>
      </w:r>
      <w:bookmarkEnd w:id="2"/>
      <w:r w:rsidRPr="00C24B8B">
        <w:t xml:space="preserve"> Examples for operation in SA and NSA mode. a) UE and IAB-node operate in SA with NGC, b) UE operates in NSA with EPC while IAB-node operates in SA with NGC, c) UE and IAB-node o</w:t>
      </w:r>
      <w:r>
        <w:t>perate in NSA with EPC (Figure 6.1.2-1 from TR 38.874)</w:t>
      </w:r>
    </w:p>
    <w:p w14:paraId="1E626C5B" w14:textId="72969D80" w:rsidR="00C24B8B" w:rsidRDefault="005B328F" w:rsidP="00C24B8B">
      <w:r>
        <w:t xml:space="preserve">In option b), IAB nodes are not available for initial access for Access UEs, which is prevented by setting the cell barred status in MIB of the cell. However, such cells need to be accessible by IAB MTs, so they should be able to ignore cell </w:t>
      </w:r>
      <w:r>
        <w:lastRenderedPageBreak/>
        <w:t>barred status in case the cell is provided by an IAB node deployed in SA manner. This calls for an indication of IAB support in System Information of such a node.</w:t>
      </w:r>
    </w:p>
    <w:p w14:paraId="1725214D" w14:textId="1792B484" w:rsidR="005B328F" w:rsidRDefault="005B328F" w:rsidP="00C24B8B">
      <w:pPr>
        <w:rPr>
          <w:b/>
        </w:rPr>
      </w:pPr>
      <w:r>
        <w:rPr>
          <w:b/>
        </w:rPr>
        <w:t xml:space="preserve">Observation 4: </w:t>
      </w:r>
      <w:r w:rsidR="001E3C99">
        <w:rPr>
          <w:b/>
        </w:rPr>
        <w:t xml:space="preserve">To support network deployment option where </w:t>
      </w:r>
      <w:r w:rsidR="005713E3">
        <w:rPr>
          <w:b/>
        </w:rPr>
        <w:t xml:space="preserve">the </w:t>
      </w:r>
      <w:r w:rsidR="001E3C99">
        <w:rPr>
          <w:b/>
        </w:rPr>
        <w:t>network operates in NSA mode for Access UEs and in SA mode for IAB MTs, an indication of IAB support in IAB’s System Information is required.</w:t>
      </w:r>
    </w:p>
    <w:p w14:paraId="4F547731" w14:textId="5123FE56" w:rsidR="00A209D6" w:rsidRPr="006E13D1" w:rsidRDefault="00A209D6" w:rsidP="00A209D6"/>
    <w:p w14:paraId="5FF2457F" w14:textId="69DAAA51" w:rsidR="00A209D6" w:rsidRPr="006E13D1" w:rsidRDefault="005713E3" w:rsidP="00A209D6">
      <w:pPr>
        <w:pStyle w:val="Heading1"/>
      </w:pPr>
      <w:r>
        <w:t>3</w:t>
      </w:r>
      <w:r w:rsidR="00A209D6" w:rsidRPr="006E13D1">
        <w:tab/>
      </w:r>
      <w:r w:rsidR="008C3057">
        <w:t>Conclusion</w:t>
      </w:r>
    </w:p>
    <w:p w14:paraId="71D2D215" w14:textId="77777777" w:rsidR="009D4064" w:rsidRDefault="005713E3" w:rsidP="00A209D6">
      <w:r>
        <w:t xml:space="preserve">In the paper we analysed </w:t>
      </w:r>
      <w:r w:rsidR="009D4064">
        <w:t>different options for initial parent selection as discussed by RAN3 from RAN2 perspective and we observed the following:</w:t>
      </w:r>
    </w:p>
    <w:p w14:paraId="7DF7761A" w14:textId="77777777" w:rsidR="005713E3" w:rsidRDefault="005713E3" w:rsidP="005713E3">
      <w:pPr>
        <w:rPr>
          <w:b/>
          <w:lang w:val="en-US"/>
        </w:rPr>
      </w:pPr>
      <w:r>
        <w:rPr>
          <w:b/>
          <w:lang w:val="en-US"/>
        </w:rPr>
        <w:t>Observation 1: Option 4 for initial parent node selection brings unnecessary impact to existing, non-IAB enabled, gNBs while not bringing any benefits over any of the other options.</w:t>
      </w:r>
    </w:p>
    <w:p w14:paraId="5DA969E9" w14:textId="535D86EB" w:rsidR="009D4064" w:rsidRPr="009D4064" w:rsidRDefault="009D4064" w:rsidP="005713E3">
      <w:pPr>
        <w:rPr>
          <w:lang w:val="en-US"/>
        </w:rPr>
      </w:pPr>
      <w:r w:rsidRPr="009D4064">
        <w:rPr>
          <w:lang w:val="en-US"/>
        </w:rPr>
        <w:t>Based on that we propose:</w:t>
      </w:r>
    </w:p>
    <w:p w14:paraId="4A362888" w14:textId="53127846" w:rsidR="009D4064" w:rsidRDefault="009D4064" w:rsidP="009D4064">
      <w:pPr>
        <w:rPr>
          <w:b/>
        </w:rPr>
      </w:pPr>
      <w:r>
        <w:rPr>
          <w:b/>
        </w:rPr>
        <w:t xml:space="preserve">Proposal 1: Indicate to RAN3 that option 4 (i.e. MT selects any cell and is moved to a valid IAB node via handover) is not preferred due to impacts on non-IAB enabled nodes (e.g. on RRC protocol) and unnecessary network and air interface signalling overhead. </w:t>
      </w:r>
    </w:p>
    <w:p w14:paraId="08F9F614" w14:textId="12F1FB86" w:rsidR="009D4064" w:rsidRPr="009D4064" w:rsidRDefault="009D4064" w:rsidP="005713E3">
      <w:pPr>
        <w:rPr>
          <w:b/>
        </w:rPr>
      </w:pPr>
      <w:r>
        <w:t>Afterwards, we discussed the usefulness of IAB node support indication in System Information and we have following observations on this aspect:</w:t>
      </w:r>
    </w:p>
    <w:p w14:paraId="197AB7F6" w14:textId="00D3EFF6" w:rsidR="005713E3" w:rsidRDefault="005713E3" w:rsidP="005713E3">
      <w:pPr>
        <w:rPr>
          <w:b/>
          <w:lang w:val="en-US"/>
        </w:rPr>
      </w:pPr>
      <w:r>
        <w:rPr>
          <w:b/>
          <w:lang w:val="en-US"/>
        </w:rPr>
        <w:t xml:space="preserve">Observation 2: Introducing IAB support indication in System Information allows for leaner and faster IAB integration procedure. </w:t>
      </w:r>
    </w:p>
    <w:p w14:paraId="13F01D3B" w14:textId="77777777" w:rsidR="005713E3" w:rsidRPr="00B425C0" w:rsidRDefault="005713E3" w:rsidP="005713E3">
      <w:pPr>
        <w:rPr>
          <w:b/>
          <w:lang w:val="en-US"/>
        </w:rPr>
      </w:pPr>
      <w:r>
        <w:rPr>
          <w:b/>
          <w:lang w:val="en-US"/>
        </w:rPr>
        <w:t>Observation 3: IAB support indication could be used by MT to facilitate cell selection during RRC Reestablishment procedure after BH RLF.</w:t>
      </w:r>
    </w:p>
    <w:p w14:paraId="7D9E1122" w14:textId="77777777" w:rsidR="005713E3" w:rsidRDefault="005713E3" w:rsidP="005713E3">
      <w:pPr>
        <w:rPr>
          <w:b/>
        </w:rPr>
      </w:pPr>
      <w:r>
        <w:rPr>
          <w:b/>
        </w:rPr>
        <w:t>Observation 4: To support network deployment option where the network operates in NSA mode for Access UEs and in SA mode for IAB MTs, an indication of IAB support in IAB’s System Information is required.</w:t>
      </w:r>
    </w:p>
    <w:p w14:paraId="2D43B6F7" w14:textId="7743EECA" w:rsidR="005713E3" w:rsidRDefault="005713E3" w:rsidP="00A209D6">
      <w:r>
        <w:t>Based on these observations we propose:</w:t>
      </w:r>
    </w:p>
    <w:p w14:paraId="042CBA64" w14:textId="03718DE7" w:rsidR="005713E3" w:rsidRDefault="009D4064" w:rsidP="00A209D6">
      <w:pPr>
        <w:rPr>
          <w:b/>
        </w:rPr>
      </w:pPr>
      <w:r>
        <w:rPr>
          <w:b/>
        </w:rPr>
        <w:t>Proposal 2</w:t>
      </w:r>
      <w:r w:rsidR="005713E3">
        <w:rPr>
          <w:b/>
        </w:rPr>
        <w:t>: IAB node should indicate support for IAB in System Information.</w:t>
      </w:r>
    </w:p>
    <w:p w14:paraId="119A97BA" w14:textId="5E9D6FA3" w:rsidR="005713E3" w:rsidRDefault="005713E3" w:rsidP="00A209D6">
      <w:r>
        <w:t xml:space="preserve">It was further raised whether </w:t>
      </w:r>
      <w:r w:rsidR="009D4064">
        <w:t>an indication, as proposed in Proposal 1 would be an explicit one or would be implicitly deduced by identifying a presence of IAB specific configurations in System Information. In our opinion, the IAB-specific configurations of PRACH considered by RAN1 could be used, but we would like to note that such PHY enhancements are not mandatory for the network to implement and may not always be available. Having a one-bit indication in SIB1 on the other hand, is a very simple and straightforward option and we prefer this approach.</w:t>
      </w:r>
    </w:p>
    <w:p w14:paraId="58D0A97D" w14:textId="0CA6AA06" w:rsidR="009D4064" w:rsidRPr="009D4064" w:rsidRDefault="009D4064" w:rsidP="00A209D6">
      <w:pPr>
        <w:rPr>
          <w:b/>
        </w:rPr>
      </w:pPr>
      <w:r>
        <w:rPr>
          <w:b/>
        </w:rPr>
        <w:t>Proposal 3: Introduce explicit indication (e.g. one-bit flag) of IAB support in SIB1.</w:t>
      </w:r>
    </w:p>
    <w:p w14:paraId="60449C3F" w14:textId="77777777" w:rsidR="00A209D6" w:rsidRPr="006E13D1" w:rsidRDefault="00A209D6" w:rsidP="00A209D6"/>
    <w:p w14:paraId="35F222F4" w14:textId="2A9776E6" w:rsidR="00080512" w:rsidRDefault="00080F9C" w:rsidP="00080F9C">
      <w:pPr>
        <w:pStyle w:val="Heading1"/>
      </w:pPr>
      <w:r>
        <w:t>References</w:t>
      </w:r>
    </w:p>
    <w:p w14:paraId="0FB9115A" w14:textId="61285199" w:rsidR="00080F9C" w:rsidRDefault="00080F9C" w:rsidP="00080F9C">
      <w:r>
        <w:t>[1]</w:t>
      </w:r>
      <w:r>
        <w:tab/>
      </w:r>
      <w:r w:rsidRPr="00080F9C">
        <w:t>R3-193176</w:t>
      </w:r>
      <w:r>
        <w:t>,</w:t>
      </w:r>
      <w:r w:rsidRPr="00080F9C">
        <w:t xml:space="preserve"> </w:t>
      </w:r>
      <w:r w:rsidRPr="00080F9C">
        <w:rPr>
          <w:i/>
        </w:rPr>
        <w:t>(TP for NR_IAB BL CR for TS 38.401):IAB integration procedure</w:t>
      </w:r>
      <w:r>
        <w:t xml:space="preserve">, </w:t>
      </w:r>
      <w:r w:rsidRPr="00080F9C">
        <w:t>Huawei</w:t>
      </w:r>
    </w:p>
    <w:p w14:paraId="62CF35B1" w14:textId="161708FF" w:rsidR="005A01CF" w:rsidRPr="00902116" w:rsidRDefault="005A01CF" w:rsidP="00080F9C">
      <w:pPr>
        <w:rPr>
          <w:i/>
        </w:rPr>
      </w:pPr>
      <w:r>
        <w:t>[2]</w:t>
      </w:r>
      <w:r>
        <w:tab/>
        <w:t xml:space="preserve">3GPP TR 38.874, </w:t>
      </w:r>
      <w:r w:rsidR="00902116" w:rsidRPr="00902116">
        <w:rPr>
          <w:i/>
        </w:rPr>
        <w:t>Study on Integrated Access and Backhaul</w:t>
      </w:r>
    </w:p>
    <w:sectPr w:rsidR="005A01CF" w:rsidRPr="009021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72F7D9D"/>
    <w:multiLevelType w:val="hybridMultilevel"/>
    <w:tmpl w:val="D56419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0F9C"/>
    <w:rsid w:val="00090468"/>
    <w:rsid w:val="00094568"/>
    <w:rsid w:val="000B7BCF"/>
    <w:rsid w:val="000C522B"/>
    <w:rsid w:val="000D58AB"/>
    <w:rsid w:val="00112F1A"/>
    <w:rsid w:val="00115E84"/>
    <w:rsid w:val="00131E4E"/>
    <w:rsid w:val="00134956"/>
    <w:rsid w:val="00145075"/>
    <w:rsid w:val="00154B11"/>
    <w:rsid w:val="00164487"/>
    <w:rsid w:val="001741A0"/>
    <w:rsid w:val="00175FA0"/>
    <w:rsid w:val="00194CD0"/>
    <w:rsid w:val="001B49C9"/>
    <w:rsid w:val="001C23F4"/>
    <w:rsid w:val="001C4F79"/>
    <w:rsid w:val="001E3199"/>
    <w:rsid w:val="001E3C99"/>
    <w:rsid w:val="001E3F8A"/>
    <w:rsid w:val="001F15D2"/>
    <w:rsid w:val="001F168B"/>
    <w:rsid w:val="001F26FF"/>
    <w:rsid w:val="001F7831"/>
    <w:rsid w:val="00204045"/>
    <w:rsid w:val="0020712B"/>
    <w:rsid w:val="0022606D"/>
    <w:rsid w:val="00227A86"/>
    <w:rsid w:val="00231728"/>
    <w:rsid w:val="00235416"/>
    <w:rsid w:val="00250404"/>
    <w:rsid w:val="002610D8"/>
    <w:rsid w:val="002747EC"/>
    <w:rsid w:val="002855BF"/>
    <w:rsid w:val="002A780A"/>
    <w:rsid w:val="002F0D22"/>
    <w:rsid w:val="002F3C5B"/>
    <w:rsid w:val="003172DC"/>
    <w:rsid w:val="00325AE3"/>
    <w:rsid w:val="00326069"/>
    <w:rsid w:val="0035462D"/>
    <w:rsid w:val="00364B41"/>
    <w:rsid w:val="00383096"/>
    <w:rsid w:val="003A41EF"/>
    <w:rsid w:val="003B3AC4"/>
    <w:rsid w:val="003B40AD"/>
    <w:rsid w:val="003C4E37"/>
    <w:rsid w:val="003E16BE"/>
    <w:rsid w:val="003E2B89"/>
    <w:rsid w:val="003F4E28"/>
    <w:rsid w:val="004006E8"/>
    <w:rsid w:val="00401855"/>
    <w:rsid w:val="00454E0F"/>
    <w:rsid w:val="00465587"/>
    <w:rsid w:val="00477455"/>
    <w:rsid w:val="004A1F7B"/>
    <w:rsid w:val="004C44D2"/>
    <w:rsid w:val="004D3578"/>
    <w:rsid w:val="004D380D"/>
    <w:rsid w:val="004E213A"/>
    <w:rsid w:val="00503171"/>
    <w:rsid w:val="00506C28"/>
    <w:rsid w:val="00534DA0"/>
    <w:rsid w:val="00543E6C"/>
    <w:rsid w:val="00565087"/>
    <w:rsid w:val="0056573F"/>
    <w:rsid w:val="005713E3"/>
    <w:rsid w:val="00586FBD"/>
    <w:rsid w:val="005A01CF"/>
    <w:rsid w:val="005B328F"/>
    <w:rsid w:val="00611566"/>
    <w:rsid w:val="00623BF6"/>
    <w:rsid w:val="00646D99"/>
    <w:rsid w:val="00656910"/>
    <w:rsid w:val="006C66D8"/>
    <w:rsid w:val="006D1E24"/>
    <w:rsid w:val="006E1417"/>
    <w:rsid w:val="006F31A6"/>
    <w:rsid w:val="006F6A2C"/>
    <w:rsid w:val="007069DC"/>
    <w:rsid w:val="00710201"/>
    <w:rsid w:val="0072073A"/>
    <w:rsid w:val="007342B5"/>
    <w:rsid w:val="00734A5B"/>
    <w:rsid w:val="00744E76"/>
    <w:rsid w:val="00757D40"/>
    <w:rsid w:val="00767EA5"/>
    <w:rsid w:val="00781F0F"/>
    <w:rsid w:val="0078727C"/>
    <w:rsid w:val="0079049D"/>
    <w:rsid w:val="00793DC5"/>
    <w:rsid w:val="007B18D8"/>
    <w:rsid w:val="007C095F"/>
    <w:rsid w:val="007C2DD0"/>
    <w:rsid w:val="007F2E08"/>
    <w:rsid w:val="008028A4"/>
    <w:rsid w:val="00813245"/>
    <w:rsid w:val="008261C7"/>
    <w:rsid w:val="008521DB"/>
    <w:rsid w:val="0086354A"/>
    <w:rsid w:val="008768CA"/>
    <w:rsid w:val="00877EF9"/>
    <w:rsid w:val="00880559"/>
    <w:rsid w:val="008B5306"/>
    <w:rsid w:val="008C3057"/>
    <w:rsid w:val="008D2E4D"/>
    <w:rsid w:val="008E03C9"/>
    <w:rsid w:val="008F396F"/>
    <w:rsid w:val="00902116"/>
    <w:rsid w:val="0090271F"/>
    <w:rsid w:val="00902DB9"/>
    <w:rsid w:val="0090466A"/>
    <w:rsid w:val="00923655"/>
    <w:rsid w:val="0092688B"/>
    <w:rsid w:val="00936071"/>
    <w:rsid w:val="00940212"/>
    <w:rsid w:val="00942EC2"/>
    <w:rsid w:val="00954C31"/>
    <w:rsid w:val="00961B32"/>
    <w:rsid w:val="00962509"/>
    <w:rsid w:val="00970DB3"/>
    <w:rsid w:val="00974BB0"/>
    <w:rsid w:val="00975BCD"/>
    <w:rsid w:val="00994B92"/>
    <w:rsid w:val="009A0AF3"/>
    <w:rsid w:val="009A26F1"/>
    <w:rsid w:val="009B07CD"/>
    <w:rsid w:val="009C19E9"/>
    <w:rsid w:val="009D4064"/>
    <w:rsid w:val="009D74A6"/>
    <w:rsid w:val="00A07A3B"/>
    <w:rsid w:val="00A10F02"/>
    <w:rsid w:val="00A204CA"/>
    <w:rsid w:val="00A209D6"/>
    <w:rsid w:val="00A27B72"/>
    <w:rsid w:val="00A53724"/>
    <w:rsid w:val="00A54B2B"/>
    <w:rsid w:val="00A82346"/>
    <w:rsid w:val="00A9671C"/>
    <w:rsid w:val="00A97484"/>
    <w:rsid w:val="00AA1553"/>
    <w:rsid w:val="00AB37CA"/>
    <w:rsid w:val="00B05380"/>
    <w:rsid w:val="00B05962"/>
    <w:rsid w:val="00B10B9D"/>
    <w:rsid w:val="00B15449"/>
    <w:rsid w:val="00B16C2F"/>
    <w:rsid w:val="00B27303"/>
    <w:rsid w:val="00B31D5B"/>
    <w:rsid w:val="00B425C0"/>
    <w:rsid w:val="00B47FD1"/>
    <w:rsid w:val="00B516BB"/>
    <w:rsid w:val="00B84DB2"/>
    <w:rsid w:val="00BC3555"/>
    <w:rsid w:val="00C12B51"/>
    <w:rsid w:val="00C24650"/>
    <w:rsid w:val="00C24B8B"/>
    <w:rsid w:val="00C25465"/>
    <w:rsid w:val="00C33079"/>
    <w:rsid w:val="00C66ADB"/>
    <w:rsid w:val="00C83A13"/>
    <w:rsid w:val="00C9068C"/>
    <w:rsid w:val="00C92967"/>
    <w:rsid w:val="00CA3D0C"/>
    <w:rsid w:val="00CA654B"/>
    <w:rsid w:val="00CB46FD"/>
    <w:rsid w:val="00CB72B8"/>
    <w:rsid w:val="00CC2C70"/>
    <w:rsid w:val="00CD4C7B"/>
    <w:rsid w:val="00D33BE3"/>
    <w:rsid w:val="00D3792D"/>
    <w:rsid w:val="00D55E47"/>
    <w:rsid w:val="00D62E19"/>
    <w:rsid w:val="00D67CD1"/>
    <w:rsid w:val="00D737AE"/>
    <w:rsid w:val="00D738D6"/>
    <w:rsid w:val="00D80795"/>
    <w:rsid w:val="00D854BE"/>
    <w:rsid w:val="00D85A99"/>
    <w:rsid w:val="00D87E00"/>
    <w:rsid w:val="00D9134D"/>
    <w:rsid w:val="00D96D11"/>
    <w:rsid w:val="00DA7A03"/>
    <w:rsid w:val="00DB0DB8"/>
    <w:rsid w:val="00DB1818"/>
    <w:rsid w:val="00DC309B"/>
    <w:rsid w:val="00DC4DA2"/>
    <w:rsid w:val="00DC5261"/>
    <w:rsid w:val="00DE25D2"/>
    <w:rsid w:val="00E4342D"/>
    <w:rsid w:val="00E46C08"/>
    <w:rsid w:val="00E471CF"/>
    <w:rsid w:val="00E62835"/>
    <w:rsid w:val="00E77645"/>
    <w:rsid w:val="00E83697"/>
    <w:rsid w:val="00EA66C9"/>
    <w:rsid w:val="00EC4A25"/>
    <w:rsid w:val="00EC6525"/>
    <w:rsid w:val="00F025A2"/>
    <w:rsid w:val="00F036E9"/>
    <w:rsid w:val="00F044B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0CA1"/>
    <w:rsid w:val="00FE251B"/>
    <w:rsid w:val="00FF71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character" w:styleId="CommentReference">
    <w:name w:val="annotation reference"/>
    <w:basedOn w:val="DefaultParagraphFont"/>
    <w:rsid w:val="002F3C5B"/>
    <w:rPr>
      <w:sz w:val="16"/>
      <w:szCs w:val="16"/>
    </w:rPr>
  </w:style>
  <w:style w:type="paragraph" w:styleId="CommentText">
    <w:name w:val="annotation text"/>
    <w:basedOn w:val="Normal"/>
    <w:link w:val="CommentTextChar"/>
    <w:rsid w:val="002F3C5B"/>
  </w:style>
  <w:style w:type="character" w:customStyle="1" w:styleId="CommentTextChar">
    <w:name w:val="Comment Text Char"/>
    <w:basedOn w:val="DefaultParagraphFont"/>
    <w:link w:val="CommentText"/>
    <w:rsid w:val="002F3C5B"/>
    <w:rPr>
      <w:lang w:eastAsia="en-US"/>
    </w:rPr>
  </w:style>
  <w:style w:type="paragraph" w:styleId="CommentSubject">
    <w:name w:val="annotation subject"/>
    <w:basedOn w:val="CommentText"/>
    <w:next w:val="CommentText"/>
    <w:link w:val="CommentSubjectChar"/>
    <w:rsid w:val="002F3C5B"/>
    <w:rPr>
      <w:b/>
      <w:bCs/>
    </w:rPr>
  </w:style>
  <w:style w:type="character" w:customStyle="1" w:styleId="CommentSubjectChar">
    <w:name w:val="Comment Subject Char"/>
    <w:basedOn w:val="CommentTextChar"/>
    <w:link w:val="CommentSubject"/>
    <w:rsid w:val="002F3C5B"/>
    <w:rPr>
      <w:b/>
      <w:bCs/>
      <w:lang w:eastAsia="en-US"/>
    </w:rPr>
  </w:style>
  <w:style w:type="paragraph" w:styleId="Revision">
    <w:name w:val="Revision"/>
    <w:hidden/>
    <w:uiPriority w:val="99"/>
    <w:semiHidden/>
    <w:rsid w:val="002F3C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51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1389</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2019-08-15T17:05:00Z</dcterms:created>
  <dcterms:modified xsi:type="dcterms:W3CDTF">2019-08-15T17:05:00Z</dcterms:modified>
</cp:coreProperties>
</file>